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37" w:rsidRPr="00950A37" w:rsidRDefault="00627BD5" w:rsidP="00950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D0FDE3E" wp14:editId="64CDE8A2">
            <wp:extent cx="929640" cy="684530"/>
            <wp:effectExtent l="0" t="0" r="3810" b="127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A37" w:rsidRPr="00950A37"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>Zespół Szkół Ogólnokształcących nr 8</w:t>
      </w:r>
    </w:p>
    <w:p w:rsidR="00950A37" w:rsidRPr="00950A37" w:rsidRDefault="00950A37" w:rsidP="00950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37"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>       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 xml:space="preserve">  </w:t>
      </w:r>
      <w:r w:rsidR="00627BD5"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 xml:space="preserve">             </w:t>
      </w:r>
      <w:bookmarkStart w:id="0" w:name="_GoBack"/>
      <w:bookmarkEnd w:id="0"/>
      <w:r>
        <w:rPr>
          <w:rFonts w:ascii="Cambria" w:eastAsia="Times New Roman" w:hAnsi="Cambria" w:cs="Times New Roman"/>
          <w:color w:val="000000"/>
          <w:sz w:val="28"/>
          <w:szCs w:val="28"/>
          <w:lang w:eastAsia="pl-PL"/>
        </w:rPr>
        <w:t xml:space="preserve"> </w:t>
      </w:r>
      <w:r w:rsidRPr="00950A3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XVIII Liceum Ogólnokształcące</w:t>
      </w:r>
    </w:p>
    <w:p w:rsidR="00950A37" w:rsidRPr="00950A37" w:rsidRDefault="00950A37" w:rsidP="00950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37">
        <w:rPr>
          <w:rFonts w:ascii="Calibri" w:eastAsia="Times New Roman" w:hAnsi="Calibri" w:cs="Calibri"/>
          <w:color w:val="000000"/>
          <w:lang w:eastAsia="pl-PL"/>
        </w:rPr>
        <w:t>____________________________________________________________________________</w:t>
      </w:r>
    </w:p>
    <w:p w:rsidR="00950A37" w:rsidRPr="00950A37" w:rsidRDefault="00950A37" w:rsidP="00950A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37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Filozofia-klasa1 LO</w:t>
      </w:r>
    </w:p>
    <w:p w:rsidR="00950A37" w:rsidRPr="004C36A2" w:rsidRDefault="004C36A2" w:rsidP="00950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6A2">
        <w:rPr>
          <w:sz w:val="24"/>
          <w:szCs w:val="24"/>
        </w:rPr>
        <w:t>I .Zasady oceniania i sposoby sprawdzania osiągnięć edukacyjnych</w:t>
      </w:r>
      <w:r w:rsidRPr="004C36A2">
        <w:rPr>
          <w:sz w:val="24"/>
          <w:szCs w:val="24"/>
        </w:rPr>
        <w:br/>
      </w:r>
      <w:r w:rsidRPr="004C36A2">
        <w:rPr>
          <w:sz w:val="24"/>
          <w:szCs w:val="24"/>
        </w:rPr>
        <w:br/>
        <w:t>1. Ocenianie ma charakter systematyczny i wieloaspektowy.</w:t>
      </w:r>
      <w:r w:rsidRPr="004C36A2">
        <w:rPr>
          <w:sz w:val="24"/>
          <w:szCs w:val="24"/>
        </w:rPr>
        <w:br/>
        <w:t>2. Formy sprawdzania wiedzy i umiejętności: odpowiedzi ustne (obejmujące zakres trzech</w:t>
      </w:r>
      <w:r w:rsidRPr="004C36A2">
        <w:rPr>
          <w:sz w:val="24"/>
          <w:szCs w:val="24"/>
        </w:rPr>
        <w:br/>
        <w:t>ostatnich zagadnień), prace pisemne, prace klasowe / sprawdziany (zapowiadane</w:t>
      </w:r>
      <w:r w:rsidRPr="004C36A2">
        <w:rPr>
          <w:sz w:val="24"/>
          <w:szCs w:val="24"/>
        </w:rPr>
        <w:br/>
        <w:t>z tygodniowym wyprzedzeniem, obejmujące większą niż trzy zagadnienia partię materiału</w:t>
      </w:r>
      <w:r w:rsidRPr="004C36A2">
        <w:rPr>
          <w:sz w:val="24"/>
          <w:szCs w:val="24"/>
        </w:rPr>
        <w:br/>
        <w:t>i trwające ponad pół godziny), testy sprawdzające (wiadomości</w:t>
      </w:r>
      <w:r w:rsidRPr="004C36A2">
        <w:rPr>
          <w:sz w:val="24"/>
          <w:szCs w:val="24"/>
        </w:rPr>
        <w:br/>
        <w:t>i umiejętności), kartkówki (pisemna forma sprawdzająca znajomość trzech ostatnich</w:t>
      </w:r>
      <w:r w:rsidRPr="004C36A2">
        <w:rPr>
          <w:sz w:val="24"/>
          <w:szCs w:val="24"/>
        </w:rPr>
        <w:br/>
        <w:t>zagadnień bez obowiązku wcześniejszego zapowiadania), samodzielnie opracowany materiał</w:t>
      </w:r>
      <w:r w:rsidRPr="004C36A2">
        <w:rPr>
          <w:sz w:val="24"/>
          <w:szCs w:val="24"/>
        </w:rPr>
        <w:br/>
        <w:t xml:space="preserve">(np. referat, elementy wykładu, prezentacja multimedialna, projekt, itp.). </w:t>
      </w:r>
      <w:r w:rsidRPr="004C36A2">
        <w:rPr>
          <w:sz w:val="24"/>
          <w:szCs w:val="24"/>
        </w:rPr>
        <w:br/>
        <w:t>3. Ocena jest jawna i (na prośbę ucznia lub rodzica) szczegółowo uzasadniona.</w:t>
      </w:r>
      <w:r w:rsidRPr="004C36A2">
        <w:rPr>
          <w:sz w:val="24"/>
          <w:szCs w:val="24"/>
        </w:rPr>
        <w:br/>
        <w:t>4. Pozostałe  zasady obowiązujące przy zastosowaniu ustalonych form sprawdzania</w:t>
      </w:r>
      <w:r w:rsidRPr="004C36A2">
        <w:rPr>
          <w:sz w:val="24"/>
          <w:szCs w:val="24"/>
        </w:rPr>
        <w:br/>
        <w:t>wiedzy i umiejętności oraz tryb uzyskania wyższej niż przewidywana rocznej oceny</w:t>
      </w:r>
      <w:r w:rsidRPr="004C36A2">
        <w:rPr>
          <w:sz w:val="24"/>
          <w:szCs w:val="24"/>
        </w:rPr>
        <w:br/>
        <w:t>klasyfikacyjnej określa Statut Szkoły.</w:t>
      </w:r>
    </w:p>
    <w:p w:rsidR="00950A37" w:rsidRDefault="00950A37" w:rsidP="00950A3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950A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II Ogólne założenia edukacyjne i cele programowe:</w:t>
      </w:r>
    </w:p>
    <w:p w:rsidR="00FD1F53" w:rsidRDefault="00FD1F53" w:rsidP="00950A37">
      <w:pPr>
        <w:shd w:val="clear" w:color="auto" w:fill="FFFFFF"/>
        <w:spacing w:line="240" w:lineRule="auto"/>
        <w:jc w:val="both"/>
      </w:pPr>
      <w:r>
        <w:t>Cele kształcenia – wymagania ogólne</w:t>
      </w:r>
    </w:p>
    <w:p w:rsidR="00FD1F53" w:rsidRDefault="00FD1F53" w:rsidP="00FD1F53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Rozumienie filozofii jako fundamentalnego – obok nauki, sztuki, religii i prawa – składnika dziedzictwa kultury śródziemnomorskiej. 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II. Świadomość wpływu starożytnej filozofii greckiej na europejską kulturę późniejszych epok, a zwłaszcza na literaturę piękną, naukę i religię. 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III. Znajomość głównych dyscyplin filozoficznych, ich problematyki i terminologii. 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IV. Dostrzeganie w poglądach wielkich filozofów starożytnych paradygmatów </w:t>
      </w:r>
      <w:proofErr w:type="spellStart"/>
      <w:r>
        <w:t>myślowych,które</w:t>
      </w:r>
      <w:proofErr w:type="spellEnd"/>
      <w:r>
        <w:t xml:space="preserve"> są obecne w kulturze aż do czasów dzisiejszych.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V. Identyfikowanie różnych problemów, stanowisk i nurtów filozoficznych na przykładach pytań i twierdzeń wielkich filozofów starożytnych. 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VI. Rozwijanie krytycznego myślenia i sprawności logicznych poprzez analizę wybranych pytań i argumentów filozoficznych. 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VII. Umiejętność jasnego formułowania i rzetelnego uzasadniania własnych poglądów filozoficznych w dyskusji. </w:t>
      </w:r>
    </w:p>
    <w:p w:rsidR="00FD1F53" w:rsidRDefault="00FD1F53" w:rsidP="00FD1F53">
      <w:pPr>
        <w:shd w:val="clear" w:color="auto" w:fill="FFFFFF"/>
        <w:spacing w:line="240" w:lineRule="auto"/>
        <w:ind w:left="45"/>
        <w:jc w:val="both"/>
      </w:pPr>
      <w:r>
        <w:t>Treści nauczania – wymagania szczegółowe</w:t>
      </w:r>
    </w:p>
    <w:p w:rsidR="00FD1F53" w:rsidRDefault="00FD1F53" w:rsidP="00FD1F53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t xml:space="preserve">Pojęcie filozofii. 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Uczeń: 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1) przedstawia etymologię słowa filozofia;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2) wymienia i charakteryzuje ważniejsze dyscypliny filozofii: metafizyka (ontologia), epistemologia, etyka, filozofia przyrody, antropologia filozoficzna, teologia filozoficzna, filozofia piękna i sztuki (estetyka), filozofia polityki; </w:t>
      </w:r>
    </w:p>
    <w:p w:rsidR="00FD1F53" w:rsidRPr="00FD1F53" w:rsidRDefault="00FD1F53" w:rsidP="00FD1F53">
      <w:pPr>
        <w:pStyle w:val="Akapitzlist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3) objaśnia arystotelesowski podział filozofii na filozofię teoretyczną, praktyczną i </w:t>
      </w:r>
      <w:proofErr w:type="spellStart"/>
      <w:r>
        <w:t>pojetyczną</w:t>
      </w:r>
      <w:proofErr w:type="spellEnd"/>
      <w:r>
        <w:t xml:space="preserve">; 4) określa rolę logiki jako narzędzia nauki i filozofii;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5) wskazuje istotne cechy pytań filozoficznych: ogólność (abstrakcyjność), racjonalność, zorientowanie na to, co ostateczne lub najbardziej podstawowe.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lastRenderedPageBreak/>
        <w:t xml:space="preserve"> II. Pierwsze pytanie filozoficzne: co stanowi </w:t>
      </w:r>
      <w:proofErr w:type="spellStart"/>
      <w:r>
        <w:t>archē</w:t>
      </w:r>
      <w:proofErr w:type="spellEnd"/>
      <w:r>
        <w:t xml:space="preserve"> świata?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Uczeń: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1) rozróżnia znaczenia słowa </w:t>
      </w:r>
      <w:proofErr w:type="spellStart"/>
      <w:r>
        <w:t>archē</w:t>
      </w:r>
      <w:proofErr w:type="spellEnd"/>
      <w:r>
        <w:t>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2) kojarzy imiona jońskich filozofów przyrody (Tales, </w:t>
      </w:r>
      <w:proofErr w:type="spellStart"/>
      <w:r>
        <w:t>Anaksymander</w:t>
      </w:r>
      <w:proofErr w:type="spellEnd"/>
      <w:r>
        <w:t>, Anaksymenes) z przyjętymi przez nich zasadami (woda, bezkres, powietrze);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3) przedstawia koncepcję czterech żywiołów jako pierwszą próbę rozwiązania problemu elementarności;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4) dostrzega w metodzie jońskich filozofów przyrody zalążek empirycznej metody naukowej: obserwacja zjawisk przyrodniczych oraz wysuwanie hipotez wyjaśniających te zjawiska.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III. Pierwsze spory filozoficzne.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Uczeń: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1) analizuje pytanie „czy istnieje jedna zasada, czy wiele zasad rzeczywistości?” oraz w jego kontekście rekonstruuje spór między monizmem (np. Tales) a pluralizmem (np. </w:t>
      </w:r>
      <w:proofErr w:type="spellStart"/>
      <w:r>
        <w:t>Empedokles</w:t>
      </w:r>
      <w:proofErr w:type="spellEnd"/>
      <w:r>
        <w:t xml:space="preserve">); 2) dyskutuje na temat „czy rzeczywistość w swej istocie jest zmienna, czy niezmienna?”, przedstawiając argumenty na rzecz wariabilizmu (Heraklit) oraz </w:t>
      </w:r>
      <w:proofErr w:type="spellStart"/>
      <w:r>
        <w:t>statyzmu</w:t>
      </w:r>
      <w:proofErr w:type="spellEnd"/>
      <w:r>
        <w:t xml:space="preserve"> (eleaci);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3) dostrzega w rozumowaniach eleatów zalążek procedury dowodzenia (</w:t>
      </w:r>
      <w:proofErr w:type="spellStart"/>
      <w:r>
        <w:t>Parmenides</w:t>
      </w:r>
      <w:proofErr w:type="spellEnd"/>
      <w:r>
        <w:t xml:space="preserve">) oraz argumentacji typu </w:t>
      </w:r>
      <w:proofErr w:type="spellStart"/>
      <w:r>
        <w:t>reductio</w:t>
      </w:r>
      <w:proofErr w:type="spellEnd"/>
      <w:r>
        <w:t xml:space="preserve"> ad absurdum (paradoksy Zenona z </w:t>
      </w:r>
      <w:proofErr w:type="spellStart"/>
      <w:r>
        <w:t>Elei</w:t>
      </w:r>
      <w:proofErr w:type="spellEnd"/>
      <w:r>
        <w:t>);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4) wskazuje na wybranym przykładzie na obecność poglądów filozofów starożytnych w filozofii nowożytnej lub współczesnej (np. heglizm lub filozofia procesu jako odmiana wariabilizmu). IV. Atomizm grecki (filozofia </w:t>
      </w:r>
      <w:proofErr w:type="spellStart"/>
      <w:r>
        <w:t>Leucypa</w:t>
      </w:r>
      <w:proofErr w:type="spellEnd"/>
      <w:r>
        <w:t xml:space="preserve"> i Demokryta) jako paradygmat ontologii naturalistycznej. Uczeń: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1) formułuje własną odpowiedź na pytanie „czy istnieją przedmioty proste (niepodzielne)?” oraz w jego kontekście objaśnia stanowisko atomizmu i argumenty na jego rzecz;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2) podaje przykłady wyjaśniania wybranych zjawisk w świecie w odwołaniu do procesów składania i rozkładania konfiguracji składników prostszych;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3) przedstawia w zarysie historię poszukiwania w nauce nowożytnej i współczesnej najmniejszych cząstek materii;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4) rekonstruuje ponadczasowy spór o to, czy ludzkie czynności umysłowe można wyjaśnić wyłącznie w odwołaniu do procesów fizycznych: materializm vs. dualizm.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V. Filozofia Sokratesa jako początki filozofii człowieka i etyki.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Uczeń: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1) charakteryzuje filozofię Sokratesa w kontekście jego życia i postawy moralnej;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2) objaśnia koncepcję uprawiania filozofii poprzez autorefleksję lub samoświadomość (hasło „poznaj samego siebie”);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3) definiuje terminy: </w:t>
      </w:r>
      <w:proofErr w:type="spellStart"/>
      <w:r>
        <w:t>psychē</w:t>
      </w:r>
      <w:proofErr w:type="spellEnd"/>
      <w:r>
        <w:t xml:space="preserve">, </w:t>
      </w:r>
      <w:proofErr w:type="spellStart"/>
      <w:r>
        <w:t>aretē</w:t>
      </w:r>
      <w:proofErr w:type="spellEnd"/>
      <w:r>
        <w:t>, daimonion jako kluczowe terminy filozofii Sokratesa;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4) dyskutuje na temat „dlaczego ludzie postępują źle?”, przedstawiając tezę intelektualizmu etycznego oraz argumenty za i przeciw niemu.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VI. Filozofia Platona jako paradygmat metafizyki antynaturalistycznej.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Uczeń: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1) wyjaśnia platońską teorię idei jako niematerialnych, niezmiennych i wiecznych wzorców dla zmiennych i czasowych rzeczy fizycznych oraz stosuje ją do wybranego sporu filozoficznego (np. sporu o to, czym są lub jak istnieją liczby);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2) objaśnia platońską teorię poznania, definiując termin anamneza; </w:t>
      </w:r>
    </w:p>
    <w:p w:rsidR="0094610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3) krytycznie rekonstruuje platoński argument na rzecz nieśmiertelności duszy z jej podobieństwa do wiec</w:t>
      </w:r>
      <w:r w:rsidR="00946101">
        <w:t xml:space="preserve">znych idei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4) porównuje platońską i biblijną koncepcję począt</w:t>
      </w:r>
      <w:r w:rsidR="00946101">
        <w:t>ku świata</w:t>
      </w:r>
      <w:r>
        <w:t xml:space="preserve">.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VII. Filozofia i kultura europejska jako „przypisy do Platona”.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Uczeń: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1) przedstawia oraz interpretuje wielkie al</w:t>
      </w:r>
      <w:r w:rsidR="00946101">
        <w:t>egorie Platona</w:t>
      </w:r>
      <w:r>
        <w:t>, „jaskinia” (Państwo</w:t>
      </w:r>
      <w:r w:rsidR="00946101">
        <w:t>, 514 a – 517 a),</w:t>
      </w:r>
      <w:r>
        <w:t>; 2) objaśnia sens potoczny i sens</w:t>
      </w:r>
      <w:r w:rsidR="00946101">
        <w:t xml:space="preserve"> </w:t>
      </w:r>
      <w:r>
        <w:t xml:space="preserve"> pojęcia miłość platoniczna;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3) wyjaśnia sens potoczny i sensy filozoficzne terminu idealizm;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lastRenderedPageBreak/>
        <w:t>4) wskazuje na wybranym przykładzie na obecność platonizmu w późniejszych epokach (np. w teologicznej myśli średniowiecznej, w nowożytnym matematycznym przyrodoznawstwie, w politycznych próbach budowania „państwa doskonałego”).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VIII. Filozofia Arystotelesa jako próba pogodzenia dotychczasowych opozycji filozoficznych. Uczeń: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1) objaśnia teorię możności i aktu jako próbę pogodzenia wariabilizmu i </w:t>
      </w:r>
      <w:proofErr w:type="spellStart"/>
      <w:r>
        <w:t>statyzmu</w:t>
      </w:r>
      <w:proofErr w:type="spellEnd"/>
      <w:r>
        <w:t>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2) przedstawia teorię materii i formy jako próbę pogodzenia materializmu (naturalizmu) i platonizmu (antynaturalizmu);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3) próbuje odpowiedzieć na pytanie „kim jest człowiek?” oraz w jego kontekście wyjaśnia koncepcję człowieka jako jedności ciała i duszy; </w:t>
      </w:r>
    </w:p>
    <w:p w:rsidR="00FD1F53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4) ilustruje na wybranych przykładach koncepcję cnoty jako trwałej dyspozycji do zachowania właściwej miary;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5) omawia jedno z innych ponadczasowych osiągnięć filozofii Arystotelesa (do wyboru: klasyczna koncepcja prawdy, koncepcja </w:t>
      </w:r>
      <w:proofErr w:type="spellStart"/>
      <w:r>
        <w:t>eudaimonii</w:t>
      </w:r>
      <w:proofErr w:type="spellEnd"/>
      <w:r>
        <w:t xml:space="preserve"> jako celu ludzkiego życia, koncepcja przyjaźni, typologia i ocena ustrojów politycznych).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IX. Epikureizm i stoicyzm jako dwa paradygmaty etyki.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Uczeń: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1) porównuje epikurejski hedonizm i stoicki perfekcjonizm jako zalążki (odpowiednio) </w:t>
      </w:r>
      <w:proofErr w:type="spellStart"/>
      <w:r>
        <w:t>konsekwencjalizmu</w:t>
      </w:r>
      <w:proofErr w:type="spellEnd"/>
      <w:r>
        <w:t xml:space="preserve"> i </w:t>
      </w:r>
      <w:proofErr w:type="spellStart"/>
      <w:r>
        <w:t>deontologizmu</w:t>
      </w:r>
      <w:proofErr w:type="spellEnd"/>
      <w:r>
        <w:t xml:space="preserve">;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2) rekonstruuje spór o kryterium moralnej oceny czynu: skutki dokonanego czynu (np. osiągnięcie stanu braku cierpienia i lęku) vs. wewnętrzna charakterystyka Szkoła ponadpodstawowa — filozofia 17 czynu (np. stan harmonii z rozumną naturą);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3) rozpatruje wybrane problemy etyczne na tle współczesnego sporu między </w:t>
      </w:r>
      <w:proofErr w:type="spellStart"/>
      <w:r>
        <w:t>konsekwencjalizmem</w:t>
      </w:r>
      <w:proofErr w:type="spellEnd"/>
      <w:r>
        <w:t xml:space="preserve"> (np. utylitaryzm) a </w:t>
      </w:r>
      <w:proofErr w:type="spellStart"/>
      <w:r>
        <w:t>deontologizmem</w:t>
      </w:r>
      <w:proofErr w:type="spellEnd"/>
      <w:r>
        <w:t xml:space="preserve"> (np. etyka kantowska);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4) podaje przykłady obecności wątków epikurejskich i stoickich w literaturze polskiej.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X. Tropy sceptyczne jako ponadczasowe wyzwanie dla epistemologii.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Uczeń: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1) wyjaśnia na wybranych przykładach, na czym polega względność spostrzeżeń;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2) identyfikuje na wybranych przykładach regres, błędne koło oraz arbitralność w uzasadnieniu;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3) rozważa problem, czy jest możliwe usunięcie niezgodności poglądów między ludźmi;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4) analizuje pytanie „czy osiągnięcie wiedzy jest możliwe?” oraz w jego kontekście rekonstruuje epistemologiczny spór między dogmatyzmem a sceptycyzmem. XI. Początki filozoficznej teologii.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Uczeń: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1) przedstawia główne starożytne koncepcje absolutu (Boga): demiurg oraz idea dobra (Platon), nieporuszony </w:t>
      </w:r>
      <w:proofErr w:type="spellStart"/>
      <w:r>
        <w:t>poruszyciel</w:t>
      </w:r>
      <w:proofErr w:type="spellEnd"/>
      <w:r>
        <w:t xml:space="preserve"> (Arystoteles), rozumna natura świata (stoicyzm), prajednia (Plotyn);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2) wyjaśnia wpływ filozofii starożytnej na formowanie się teologii i filozofii chrześcijańskiej;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3) rekonstruuje filozoficzno-duchowe poszukiwania św. Augustyna: manicheizm, sceptycyzm, neoplatonizm, chrześcijaństwo.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>XII. Początki estetyki.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Uczeń: </w:t>
      </w:r>
    </w:p>
    <w:p w:rsidR="00406351" w:rsidRDefault="00FD1F5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1) objaśnia dominujące w starożytności pojęcia sztuki (jako umiejętności wytwarzania czegoś według reguł) i porównuje je z wybranym (nowożytnym lub współczesnym) pojęciem sztuki; 2) dyskutuje na temat „co stanowi kryterium piękna?” i w jego kontekście przedstawia Wielką Teorię pitagorejczyków (proporcja jako kryterium piękna); </w:t>
      </w:r>
    </w:p>
    <w:p w:rsidR="00406351" w:rsidRDefault="00FD1F53" w:rsidP="00946101">
      <w:pPr>
        <w:pStyle w:val="Akapitzlist"/>
        <w:shd w:val="clear" w:color="auto" w:fill="FFFFFF"/>
        <w:spacing w:line="240" w:lineRule="auto"/>
        <w:jc w:val="both"/>
      </w:pPr>
      <w:r>
        <w:t xml:space="preserve">3) omawia wybrane treści Poetyki Arystotelesa – pierwszego systematycznego dzieła z zakresu teorii i filozofii literatury: typologia sztuki poetyckiej, koncepcja tragedii, pojęcia </w:t>
      </w:r>
      <w:proofErr w:type="spellStart"/>
      <w:r>
        <w:t>mimēsis</w:t>
      </w:r>
      <w:proofErr w:type="spellEnd"/>
      <w:r>
        <w:t xml:space="preserve"> i katharsis (jedno zagadnienie do wyboru</w:t>
      </w:r>
    </w:p>
    <w:p w:rsidR="00946101" w:rsidRDefault="00946101" w:rsidP="00946101">
      <w:pPr>
        <w:pStyle w:val="Akapitzlist"/>
        <w:shd w:val="clear" w:color="auto" w:fill="FFFFFF"/>
        <w:spacing w:line="240" w:lineRule="auto"/>
        <w:jc w:val="both"/>
      </w:pPr>
    </w:p>
    <w:p w:rsidR="00077BC3" w:rsidRDefault="00077BC3" w:rsidP="00FD1F53">
      <w:pPr>
        <w:pStyle w:val="Akapitzlist"/>
        <w:shd w:val="clear" w:color="auto" w:fill="FFFFFF"/>
        <w:spacing w:line="240" w:lineRule="auto"/>
        <w:jc w:val="both"/>
      </w:pPr>
      <w:r>
        <w:t>Wymagania edukacyjne na poszczególne oceny:</w:t>
      </w:r>
    </w:p>
    <w:p w:rsidR="00AC34E3" w:rsidRDefault="00AC34E3" w:rsidP="00FD1F53">
      <w:pPr>
        <w:pStyle w:val="Akapitzlist"/>
        <w:shd w:val="clear" w:color="auto" w:fill="FFFFFF"/>
        <w:spacing w:line="240" w:lineRule="auto"/>
        <w:jc w:val="both"/>
      </w:pPr>
    </w:p>
    <w:p w:rsidR="00077BC3" w:rsidRDefault="00077BC3" w:rsidP="00FD1F53">
      <w:pPr>
        <w:pStyle w:val="Akapitzlist"/>
        <w:shd w:val="clear" w:color="auto" w:fill="FFFFFF"/>
        <w:spacing w:line="240" w:lineRule="auto"/>
        <w:jc w:val="both"/>
      </w:pP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Ocena dopuszczająca (2)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Uczeń: </w:t>
      </w:r>
    </w:p>
    <w:p w:rsidR="00077BC3" w:rsidRDefault="00AC34E3" w:rsidP="00077BC3">
      <w:pPr>
        <w:pStyle w:val="Akapitzlist"/>
        <w:shd w:val="clear" w:color="auto" w:fill="FFFFFF"/>
        <w:spacing w:line="240" w:lineRule="auto"/>
        <w:jc w:val="both"/>
      </w:pPr>
      <w:r>
        <w:t>• ma</w:t>
      </w:r>
      <w:r w:rsidR="00077BC3">
        <w:t xml:space="preserve"> niewielką</w:t>
      </w:r>
      <w:r w:rsidR="00FE34B8">
        <w:t xml:space="preserve"> </w:t>
      </w:r>
      <w:r>
        <w:t xml:space="preserve">wiedzę określoną w podstawie </w:t>
      </w:r>
      <w:r w:rsidR="00077BC3">
        <w:t>programowej</w:t>
      </w:r>
      <w:r>
        <w:t>,</w:t>
      </w:r>
    </w:p>
    <w:p w:rsidR="00077BC3" w:rsidRDefault="00284AD3" w:rsidP="00FD1F53">
      <w:pPr>
        <w:pStyle w:val="Akapitzlist"/>
        <w:shd w:val="clear" w:color="auto" w:fill="FFFFFF"/>
        <w:spacing w:line="240" w:lineRule="auto"/>
        <w:jc w:val="both"/>
      </w:pPr>
      <w:r>
        <w:t>• nie stosuje się do uwag nauczyciela</w:t>
      </w:r>
      <w:r w:rsidR="00AC34E3">
        <w:t>,</w:t>
      </w:r>
      <w:r>
        <w:t xml:space="preserve"> wybiórczo traktuje polecenia,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podczas pracy w grupac</w:t>
      </w:r>
      <w:r w:rsidR="00284AD3">
        <w:t>h nie bierze udziału w zadaniu</w:t>
      </w:r>
      <w:r>
        <w:t xml:space="preserve">, </w:t>
      </w:r>
    </w:p>
    <w:p w:rsidR="00077BC3" w:rsidRDefault="00284AD3" w:rsidP="00FD1F53">
      <w:pPr>
        <w:pStyle w:val="Akapitzlist"/>
        <w:shd w:val="clear" w:color="auto" w:fill="FFFFFF"/>
        <w:spacing w:line="240" w:lineRule="auto"/>
        <w:jc w:val="both"/>
      </w:pPr>
      <w:r>
        <w:t>• zeszyt prowadzi niestarannie.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Ocena dostateczna (3)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>Uczeń: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ma wiedzę określoną w podstawie programowej z niewielkimi brakami,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• stosuje wiedzę i umiejętności w sytuacjach typowych, </w:t>
      </w:r>
    </w:p>
    <w:p w:rsidR="00284AD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• </w:t>
      </w:r>
      <w:r w:rsidR="00284AD3">
        <w:t xml:space="preserve">rzadko </w:t>
      </w:r>
      <w:r>
        <w:t xml:space="preserve">stosuje się do uwag nauczyciela,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• w czytanych tekstach odróżnia fakty od opinii,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• </w:t>
      </w:r>
      <w:r w:rsidR="00284AD3">
        <w:t xml:space="preserve">z pomocą nauczyciela </w:t>
      </w:r>
      <w:r>
        <w:t xml:space="preserve">formułuje </w:t>
      </w:r>
      <w:r w:rsidR="00284AD3">
        <w:t xml:space="preserve"> proste </w:t>
      </w:r>
      <w:r>
        <w:t xml:space="preserve">ustne i pisemne wypowiedzi zawierające własne poglądy dotyczące zagadnień filozoficznych,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• </w:t>
      </w:r>
      <w:r w:rsidR="00284AD3">
        <w:t xml:space="preserve"> niechętnie </w:t>
      </w:r>
      <w:r>
        <w:t xml:space="preserve">podejmuje współprace z innymi członkami grupy w trakcie zadań grupowych.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Ocena dobra (4)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Uczeń: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>• ma wiedzę i umiejętności określone w podstawie programowej,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potrafi posłużyć się wiedzą i umiejętnościami w typowych sytuacja</w:t>
      </w:r>
      <w:r w:rsidR="00284AD3">
        <w:t>ch,</w:t>
      </w:r>
      <w:r>
        <w:t xml:space="preserve">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>• porównuje informacje zawarte w różnych źródłach i korzysta z nich ze zrozumieniem,</w:t>
      </w:r>
    </w:p>
    <w:p w:rsidR="00077BC3" w:rsidRDefault="00284AD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potrafi określić wiarygodność </w:t>
      </w:r>
      <w:proofErr w:type="spellStart"/>
      <w:r>
        <w:t>żródeł</w:t>
      </w:r>
      <w:proofErr w:type="spellEnd"/>
      <w:r>
        <w:t xml:space="preserve"> informacji,</w:t>
      </w:r>
      <w:r w:rsidR="00AC34E3">
        <w:t xml:space="preserve"> </w:t>
      </w:r>
    </w:p>
    <w:p w:rsidR="00077BC3" w:rsidRDefault="00284AD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• </w:t>
      </w:r>
      <w:r w:rsidR="00AC34E3">
        <w:t xml:space="preserve"> korzysta z uwag nauczyciela, </w:t>
      </w:r>
    </w:p>
    <w:p w:rsidR="00077BC3" w:rsidRDefault="00284AD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• uczestniczy  w zadaniach </w:t>
      </w:r>
      <w:r w:rsidR="00AC34E3">
        <w:t xml:space="preserve"> grupowych,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samodzielnie dokonuje analizy i interpretacji tekstu filozoficznego,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Ocena bardzo dobra (5)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Uczeń: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>• ma wiedzę i umiejętności określone w podstawie programowej,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potrafi się nimi posłużyć w sytuacjach problemowych,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analizuje i porównuje dane zawarte w różnych źródłach, a także samodzielnie je interpretu</w:t>
      </w:r>
      <w:r w:rsidR="00284AD3">
        <w:t xml:space="preserve">je,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stosuje się do uwag prowadzącego, a jednocześnie potrafi dyskutować i podawać </w:t>
      </w:r>
      <w:proofErr w:type="spellStart"/>
      <w:r>
        <w:t>argu-menty</w:t>
      </w:r>
      <w:proofErr w:type="spellEnd"/>
      <w:r>
        <w:t xml:space="preserve"> w obronie własnego zdania,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samodzielnie i kreatywnie rozwiązuje postawione problemy, </w:t>
      </w:r>
    </w:p>
    <w:p w:rsidR="00077BC3" w:rsidRDefault="00284AD3" w:rsidP="00FD1F53">
      <w:pPr>
        <w:pStyle w:val="Akapitzlist"/>
        <w:shd w:val="clear" w:color="auto" w:fill="FFFFFF"/>
        <w:spacing w:line="240" w:lineRule="auto"/>
        <w:jc w:val="both"/>
      </w:pPr>
      <w:r>
        <w:t>• czynnie i kreatywnie uczestniczy w zadaniach grupowych,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• aktywnie wykorzystuje swoją wiedzę na lekcji. 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>Ocena celująca (6)</w:t>
      </w:r>
    </w:p>
    <w:p w:rsidR="00077BC3" w:rsidRDefault="00AC34E3" w:rsidP="00FD1F53">
      <w:pPr>
        <w:pStyle w:val="Akapitzlist"/>
        <w:shd w:val="clear" w:color="auto" w:fill="FFFFFF"/>
        <w:spacing w:line="240" w:lineRule="auto"/>
        <w:jc w:val="both"/>
      </w:pPr>
      <w:r>
        <w:t xml:space="preserve"> Uczeń </w:t>
      </w:r>
    </w:p>
    <w:p w:rsidR="00077BC3" w:rsidRDefault="00AC34E3" w:rsidP="00EF5000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>spełnia wszystkie wymagania niezbędne do uzyskania stopnia bardzo dobrego, a ponadto:</w:t>
      </w:r>
    </w:p>
    <w:p w:rsidR="00EF5000" w:rsidRDefault="00EF5000" w:rsidP="00EF5000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>rozwiązuje problemy filozoficzne w sposób kreatywny wykazując się wszechstronną i gruntowną wiedzą filozoficzną</w:t>
      </w:r>
    </w:p>
    <w:p w:rsidR="00077BC3" w:rsidRDefault="00FE34B8" w:rsidP="00FE34B8">
      <w:pPr>
        <w:shd w:val="clear" w:color="auto" w:fill="FFFFFF"/>
        <w:spacing w:line="240" w:lineRule="auto"/>
        <w:jc w:val="both"/>
      </w:pPr>
      <w:r>
        <w:t xml:space="preserve">              </w:t>
      </w:r>
    </w:p>
    <w:p w:rsidR="002E3917" w:rsidRDefault="002E3917"/>
    <w:sectPr w:rsidR="002E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18B4"/>
    <w:multiLevelType w:val="hybridMultilevel"/>
    <w:tmpl w:val="DA9896E6"/>
    <w:lvl w:ilvl="0" w:tplc="CC5445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0283A07"/>
    <w:multiLevelType w:val="hybridMultilevel"/>
    <w:tmpl w:val="C4DC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526E3"/>
    <w:multiLevelType w:val="hybridMultilevel"/>
    <w:tmpl w:val="AC7802C8"/>
    <w:lvl w:ilvl="0" w:tplc="A9F6EA4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65F1203"/>
    <w:multiLevelType w:val="hybridMultilevel"/>
    <w:tmpl w:val="51629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0D5EC8"/>
    <w:multiLevelType w:val="hybridMultilevel"/>
    <w:tmpl w:val="D0D07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37"/>
    <w:rsid w:val="00077BC3"/>
    <w:rsid w:val="00284AD3"/>
    <w:rsid w:val="002E3917"/>
    <w:rsid w:val="00406351"/>
    <w:rsid w:val="004C36A2"/>
    <w:rsid w:val="00627BD5"/>
    <w:rsid w:val="00946101"/>
    <w:rsid w:val="00950A37"/>
    <w:rsid w:val="00A66401"/>
    <w:rsid w:val="00AC34E3"/>
    <w:rsid w:val="00B75D8E"/>
    <w:rsid w:val="00EF5000"/>
    <w:rsid w:val="00FD1F53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4493-F8C9-49D1-A7D0-134E95AF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ZSO8</dc:creator>
  <cp:keywords/>
  <dc:description/>
  <cp:lastModifiedBy>user</cp:lastModifiedBy>
  <cp:revision>2</cp:revision>
  <dcterms:created xsi:type="dcterms:W3CDTF">2024-09-13T06:31:00Z</dcterms:created>
  <dcterms:modified xsi:type="dcterms:W3CDTF">2024-09-13T06:31:00Z</dcterms:modified>
</cp:coreProperties>
</file>